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510D8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9510D8">
      <w:pPr>
        <w:shd w:val="clear" w:color="auto" w:fill="FFFFFF"/>
        <w:divId w:val="1036004304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9510D8">
      <w:pPr>
        <w:shd w:val="clear" w:color="auto" w:fill="FFFFFF"/>
        <w:divId w:val="978338138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09.14.00.00 Сельское хозяйство / 09.14.20.00 Сельскохозяйственная техника и технологии]</w:t>
      </w:r>
    </w:p>
    <w:p w:rsidR="00000000" w:rsidRDefault="009510D8">
      <w:pPr>
        <w:shd w:val="clear" w:color="auto" w:fill="FFFFFF"/>
        <w:divId w:val="860358371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ТСЗ:</w:t>
      </w:r>
    </w:p>
    <w:p w:rsidR="00000000" w:rsidRDefault="009510D8">
      <w:pPr>
        <w:shd w:val="clear" w:color="auto" w:fill="FFFFFF"/>
        <w:divId w:val="1327317939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Экономика / Сельское хозяйство]</w:t>
      </w:r>
    </w:p>
    <w:p w:rsidR="00000000" w:rsidRDefault="009510D8">
      <w:pPr>
        <w:shd w:val="clear" w:color="auto" w:fill="E6EDFF"/>
        <w:jc w:val="right"/>
        <w:divId w:val="1830317762"/>
        <w:rPr>
          <w:rFonts w:ascii="Arial" w:eastAsia="Times New Roman" w:hAnsi="Arial" w:cs="Arial"/>
          <w:vanish/>
          <w:sz w:val="16"/>
          <w:szCs w:val="16"/>
        </w:rPr>
      </w:pPr>
      <w:hyperlink r:id="rId4" w:history="1">
        <w:r>
          <w:rPr>
            <w:rFonts w:ascii="Arial" w:eastAsia="Times New Roman" w:hAnsi="Arial" w:cs="Arial"/>
            <w:vanish/>
            <w:color w:val="008080"/>
            <w:sz w:val="16"/>
            <w:szCs w:val="16"/>
          </w:rPr>
          <w:t>Официальный источник в PDF-файле</w:t>
        </w:r>
      </w:hyperlink>
    </w:p>
    <w:p w:rsidR="00000000" w:rsidRDefault="009510D8">
      <w:pPr>
        <w:shd w:val="clear" w:color="auto" w:fill="FFFFFF"/>
        <w:jc w:val="center"/>
        <w:divId w:val="1830317762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9510D8">
      <w:pPr>
        <w:shd w:val="clear" w:color="auto" w:fill="FFFFFF"/>
        <w:jc w:val="center"/>
        <w:divId w:val="1830317762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9510D8">
      <w:pPr>
        <w:shd w:val="clear" w:color="auto" w:fill="FFFFFF"/>
        <w:jc w:val="center"/>
        <w:divId w:val="848181467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 ДОПОЛНИТЕЛЬНЫХ МЕРАХ ПО ПОВЫШЕНИЮ ЭФФЕКТИВНОСТИ ПОСТАВОК СЕЛЬСКОХОЗЯЙСТВЕННОЙ ТЕХНИКИ И ИХ СЕРВИСНОГО ОБСЛУЖИВАНИЯ В РЕГИОНАХ РЕСПУБЛИКИ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В целях создания дополнительн</w:t>
      </w:r>
      <w:r>
        <w:rPr>
          <w:rFonts w:eastAsia="Times New Roman"/>
          <w:color w:val="000000"/>
        </w:rPr>
        <w:t>ых условий для ритмичного производства и улучшения организации сбыта производимой в республике сельскохозяйственной техники с применением современных методов маркетинга, качественного сервисного обслуживания, а также стабилизации на этой основе финансового</w:t>
      </w:r>
      <w:r>
        <w:rPr>
          <w:rFonts w:eastAsia="Times New Roman"/>
          <w:color w:val="000000"/>
        </w:rPr>
        <w:t xml:space="preserve"> положения предприятий отечественного сельскохозяйственного машиностроения Кабинет Министров постановляет: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Принять к сведению, что ОАО «Ташкентский тракторный завод» и другими предприятиями сельскохозяйственного машиностроения осуществляются мероприятия</w:t>
      </w:r>
      <w:r>
        <w:rPr>
          <w:rFonts w:eastAsia="Times New Roman"/>
          <w:color w:val="000000"/>
        </w:rPr>
        <w:t xml:space="preserve"> по формированию специализированной сети по реализации и сервисному обслуживанию производимой сельскохозяйственной техники на территории республики на основе заключения соответствующих соглашений с одним генеральным и/или несколькими региональными дистрибь</w:t>
      </w:r>
      <w:r>
        <w:rPr>
          <w:rFonts w:eastAsia="Times New Roman"/>
          <w:color w:val="000000"/>
        </w:rPr>
        <w:t>юторскими организациями.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Согласиться с предложением ОАО «Ташкентский тракторный завод» и АК «Узавтосаноат» об организации, в порядке эксперимента, продаж продукции ОАО «Ташкентский тракторный завод» в 2012 — 2014 годах посредством заключения дистрибьюто</w:t>
      </w:r>
      <w:r>
        <w:rPr>
          <w:rFonts w:eastAsia="Times New Roman"/>
          <w:color w:val="000000"/>
        </w:rPr>
        <w:t>рского соглашения с официальным дистрибьютором ООО «Автосаноат Агромашсавдо» и организации последним дилерской сети на базе региональных предприятий «Агротехсервис», предусматривающим в том числе: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предоставление официальному дистрибьютору права на организа</w:t>
      </w:r>
      <w:r>
        <w:rPr>
          <w:rFonts w:eastAsia="Times New Roman"/>
          <w:color w:val="000000"/>
        </w:rPr>
        <w:t xml:space="preserve">цию продаж сельскохозяйственной техники производства ОАО «Ташкентский тракторный завод»; 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создание в регионах на базе действующих предприятий «Агротехсервис» соответствующей инфраструктуры для оказания комплексных услуг по реализации сельскохозяйственной т</w:t>
      </w:r>
      <w:r>
        <w:rPr>
          <w:rFonts w:eastAsia="Times New Roman"/>
          <w:color w:val="000000"/>
        </w:rPr>
        <w:t>ехники с демонстрацией ее эксплуатационных характеристик и обучением механизаторов, сервисному обслуживанию и ремонту, обеспечению запасными частями, оснащенной необходимым техническим и технологическим оборудованием в соответствии с требованиями ОАО «Ташк</w:t>
      </w:r>
      <w:r>
        <w:rPr>
          <w:rFonts w:eastAsia="Times New Roman"/>
          <w:color w:val="000000"/>
        </w:rPr>
        <w:t xml:space="preserve">ентский тракторный завод»; 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осуществление официальным дистрибьютором авансового финансирования производства сельскохозяйственной техники в объемах не менее 70 процентов стоимости приобретаемой сельскохозяйственной техники в оптимальные для обеспечения ритм</w:t>
      </w:r>
      <w:r>
        <w:rPr>
          <w:rFonts w:eastAsia="Times New Roman"/>
          <w:color w:val="000000"/>
        </w:rPr>
        <w:t>ичного снабжения производства сроки по согласованным с ОАО «Ташкентский тракторный завод» объемам и графикам поставок.</w:t>
      </w:r>
    </w:p>
    <w:p w:rsidR="00000000" w:rsidRDefault="009510D8">
      <w:pPr>
        <w:shd w:val="clear" w:color="auto" w:fill="FFFFFF"/>
        <w:ind w:firstLine="851"/>
        <w:jc w:val="both"/>
        <w:divId w:val="1436171845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>См. </w:t>
      </w:r>
      <w:hyperlink r:id="rId5" w:anchor="2007648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предыдущую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 редакцию.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ОАО «Ташкентский тракторный завод» совместно с Госкомконкуренции до 1 октября 2014 года внести в Кабинет Министров аналитическую информацию о результатах проведенного эксперимента, а также предложения по дальнейшему совершенствованию системы поставок се</w:t>
      </w:r>
      <w:r>
        <w:rPr>
          <w:rFonts w:eastAsia="Times New Roman"/>
          <w:color w:val="000000"/>
        </w:rPr>
        <w:t>льскохозяйственной техники производства ОАО «Ташкентский тракторный завод» и их сервисного обслуживания в регионах республики.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3 в редакции </w:t>
      </w:r>
      <w:hyperlink r:id="rId6" w:anchor="2237235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постановления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 Республики Узбекистан от 9 сентября 2013 года № 244 — СЗ РУ, 2013 г., № 37, ст. 485)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4. Разрешить предоставление сельскохозяйственной техники производства ОАО «Ташкентский тракторный завод» в лизинг через АЛК «Узсельхозмашлизинг» в соответствии с </w:t>
      </w:r>
      <w:hyperlink r:id="rId7" w:anchor="384871" w:history="1">
        <w:r>
          <w:rPr>
            <w:rFonts w:eastAsia="Times New Roman"/>
            <w:color w:val="008080"/>
          </w:rPr>
          <w:t>постановлением</w:t>
        </w:r>
      </w:hyperlink>
      <w:r>
        <w:rPr>
          <w:rFonts w:eastAsia="Times New Roman"/>
          <w:color w:val="000000"/>
        </w:rPr>
        <w:t xml:space="preserve"> Кабинета Министров от 2 ноября 2000 г. № 424 «О мерах по обеспечению села сельскохозяйственной техникой на условиях лизинга» на основе договоров купли-продажи, заключаемых как с производителем се</w:t>
      </w:r>
      <w:r>
        <w:rPr>
          <w:rFonts w:eastAsia="Times New Roman"/>
          <w:color w:val="000000"/>
        </w:rPr>
        <w:t>льскохозяйственной техники, так и с его официальным дистрибьютором.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Установить, что при формировании цен на монопольные виды сельскохозяйственной техники, производимые ОАО «Ташкентский тракторный завод» и другими предприятиями сельскохозяйственного маши</w:t>
      </w:r>
      <w:r>
        <w:rPr>
          <w:rFonts w:eastAsia="Times New Roman"/>
          <w:color w:val="000000"/>
        </w:rPr>
        <w:t>ностроения республики, конечная цена реализации формируется с учетом расходов предприятий, связанных: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непосредственно с производством сельскохозяйственной техники, а также с учетом расходов, связанных с их транспортировкой до места дислокации официального </w:t>
      </w:r>
      <w:r>
        <w:rPr>
          <w:rFonts w:eastAsia="Times New Roman"/>
          <w:color w:val="000000"/>
        </w:rPr>
        <w:t>дистрибьютора или дилеров;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 выплатой комиссионного вознаграждения официальному дистрибьютору, включающего в себя расходы по обслуживанию кредитов коммерческих банков, привлекаемых для авансового финансирования производства, расходов на содержание регионал</w:t>
      </w:r>
      <w:r>
        <w:rPr>
          <w:rFonts w:eastAsia="Times New Roman"/>
          <w:color w:val="000000"/>
        </w:rPr>
        <w:t xml:space="preserve">ьных дилерских сетей и собственных расходов официального дистрибьютора. 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Определить, что: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 поставке в лизинг сельскохозяйственной техники производства ОАО «Ташкентский тракторный завод» за счет средств Фонда государственного стимулирования оснащения села сельскохозяйственной техникой при Министерстве финансов Республики Узбекистан через офиц</w:t>
      </w:r>
      <w:r>
        <w:rPr>
          <w:rFonts w:eastAsia="Times New Roman"/>
          <w:color w:val="000000"/>
        </w:rPr>
        <w:t>иального дистрибьютора АЛК «Узсельхозмашлизинг» предоставляется дополнительная скидка за счет исключения из комиссионного вознаграждения официального дистрибьютора расходов, связанных с привлечением кредитов банков на финансирование производства сельскохоз</w:t>
      </w:r>
      <w:r>
        <w:rPr>
          <w:rFonts w:eastAsia="Times New Roman"/>
          <w:color w:val="000000"/>
        </w:rPr>
        <w:t>яйственной техники, и расходов на содержание региональных дилерских сетей;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реализация производителями сельскохозяйственной техники, произведенной сверх согласованных с официальными дистрибьюторами объемов поставки за счет собственных средств, без привлечен</w:t>
      </w:r>
      <w:r>
        <w:rPr>
          <w:rFonts w:eastAsia="Times New Roman"/>
          <w:color w:val="000000"/>
        </w:rPr>
        <w:t>ия средств дистрибьюторских организаций, допускается по прямым договорам куплипродажи. При этом получение дополнительной прибыли производителем техники не является нарушением Положения о порядке формирования, декларирования (утверждения) и установления рег</w:t>
      </w:r>
      <w:r>
        <w:rPr>
          <w:rFonts w:eastAsia="Times New Roman"/>
          <w:color w:val="000000"/>
        </w:rPr>
        <w:t xml:space="preserve">улируемых цен (тарифов) на товары (работы, услуги) и государственного контроля за их применением, утвержденного </w:t>
      </w:r>
      <w:hyperlink r:id="rId8" w:history="1">
        <w:r>
          <w:rPr>
            <w:rFonts w:eastAsia="Times New Roman"/>
            <w:color w:val="008080"/>
          </w:rPr>
          <w:t>постановлением</w:t>
        </w:r>
      </w:hyperlink>
      <w:r>
        <w:rPr>
          <w:rFonts w:eastAsia="Times New Roman"/>
          <w:color w:val="000000"/>
        </w:rPr>
        <w:t xml:space="preserve"> Кабинета Министров от 28 октября 2010 г. № 239, а дополнительная чистая прибыль от реа</w:t>
      </w:r>
      <w:r>
        <w:rPr>
          <w:rFonts w:eastAsia="Times New Roman"/>
          <w:color w:val="000000"/>
        </w:rPr>
        <w:t xml:space="preserve">лизации аккумулируется на специальных счетах производителей сельскохозяйственной техники и используется на модернизацию и техническое перевооружение предприятий, а также на развитие маркетинга и сервиса. 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7. ОАО «Ташкентский тракторный завод» — в месячный </w:t>
      </w:r>
      <w:r>
        <w:rPr>
          <w:rFonts w:eastAsia="Times New Roman"/>
          <w:color w:val="000000"/>
        </w:rPr>
        <w:t>срок, другим предприятиям, производящим монопольные виды продукции сельскохозяйственного машиностроения — по мере заключения договоров с дистрибьюторами, внести в установленном порядке в Министерство финансов Республики Узбекистан материалы для декларирова</w:t>
      </w:r>
      <w:r>
        <w:rPr>
          <w:rFonts w:eastAsia="Times New Roman"/>
          <w:color w:val="000000"/>
        </w:rPr>
        <w:t>ния цен на монопольные виды сельскохозяйственной техники с учетом наценки официального дистрибьютора.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8. Министерству финансов Республики Узбекистан и Министерству экономики Республики Узбекистан совместно с заинтересованными министерствами и ведомствами в</w:t>
      </w:r>
      <w:r>
        <w:rPr>
          <w:rFonts w:eastAsia="Times New Roman"/>
          <w:color w:val="000000"/>
        </w:rPr>
        <w:t xml:space="preserve"> месячный срок внести предложения в Кабинет Министров по увеличению размера предварительной оплаты со стороны АЛК «Узсельхозмашлизинг» за поставляемую сельскохозяйственную технику, финансируемую из средств Фонда государственного стимулирования оснащения се</w:t>
      </w:r>
      <w:r>
        <w:rPr>
          <w:rFonts w:eastAsia="Times New Roman"/>
          <w:color w:val="000000"/>
        </w:rPr>
        <w:t xml:space="preserve">ла сельскохозяйственной техникой при Министерстве финансов Республики Узбекистан по договорам с производителями сельскохозяйственной техники и с их официальными дистрибьюторами. </w:t>
      </w:r>
    </w:p>
    <w:p w:rsidR="00000000" w:rsidRDefault="009510D8">
      <w:pPr>
        <w:shd w:val="clear" w:color="auto" w:fill="FFFFFF"/>
        <w:ind w:firstLine="851"/>
        <w:jc w:val="both"/>
        <w:divId w:val="183031776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9. Контроль за исполнением настоящего постановления возложить на первого заме</w:t>
      </w:r>
      <w:r>
        <w:rPr>
          <w:rFonts w:eastAsia="Times New Roman"/>
          <w:color w:val="000000"/>
        </w:rPr>
        <w:t>стителя Премьер-министра Республики Узбекистан Р.С. Азимова и заместителя Премьер-министра Республики Узбекистан У.У. Розукулова.</w:t>
      </w:r>
    </w:p>
    <w:p w:rsidR="00000000" w:rsidRDefault="009510D8">
      <w:pPr>
        <w:shd w:val="clear" w:color="auto" w:fill="FFFFFF"/>
        <w:jc w:val="right"/>
        <w:divId w:val="2144733525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Узбекистан Ш. МИРЗИЁЕВ</w:t>
      </w:r>
    </w:p>
    <w:p w:rsidR="00000000" w:rsidRDefault="009510D8">
      <w:pPr>
        <w:shd w:val="clear" w:color="auto" w:fill="FFFFFF"/>
        <w:jc w:val="center"/>
        <w:divId w:val="457918940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9510D8">
      <w:pPr>
        <w:shd w:val="clear" w:color="auto" w:fill="FFFFFF"/>
        <w:jc w:val="center"/>
        <w:divId w:val="562957741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2 мая 2012 г.,</w:t>
      </w:r>
    </w:p>
    <w:p w:rsidR="00000000" w:rsidRDefault="009510D8">
      <w:pPr>
        <w:shd w:val="clear" w:color="auto" w:fill="FFFFFF"/>
        <w:jc w:val="center"/>
        <w:divId w:val="718818006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№126</w:t>
      </w:r>
    </w:p>
    <w:p w:rsidR="00000000" w:rsidRDefault="009510D8">
      <w:pPr>
        <w:shd w:val="clear" w:color="auto" w:fill="FFFFFF"/>
        <w:divId w:val="1830317762"/>
        <w:rPr>
          <w:rFonts w:eastAsia="Times New Roman"/>
        </w:rPr>
      </w:pPr>
    </w:p>
    <w:p w:rsidR="009510D8" w:rsidRDefault="009510D8">
      <w:pPr>
        <w:shd w:val="clear" w:color="auto" w:fill="FFFFFF"/>
        <w:jc w:val="center"/>
        <w:divId w:val="501312599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</w:t>
      </w:r>
      <w:r>
        <w:rPr>
          <w:rFonts w:eastAsia="Times New Roman"/>
          <w:i/>
          <w:iCs/>
          <w:color w:val="800000"/>
          <w:sz w:val="22"/>
          <w:szCs w:val="22"/>
        </w:rPr>
        <w:t>кистан, 2012 г., № 18, ст. 203; 2013 г., № 37, ст. 485)</w:t>
      </w:r>
    </w:p>
    <w:sectPr w:rsidR="009510D8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2134C"/>
    <w:rsid w:val="0022134C"/>
    <w:rsid w:val="0095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64201-4C46-4768-B5CE-2F49BD22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317762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4304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58371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8146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8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35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8940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741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8006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5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docs/16933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lex.uz/docs/3848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x.uz/docs/2236311?ONDATE=16.09.2013%2000" TargetMode="External"/><Relationship Id="rId5" Type="http://schemas.openxmlformats.org/officeDocument/2006/relationships/hyperlink" Target="http://lex.uz/docs/2007591?ONDATE=02.05.2012%200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lex.uz/files/2007905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126 02.05.2012</vt:lpstr>
    </vt:vector>
  </TitlesOfParts>
  <Company>SPecialiST RePack</Company>
  <LinksUpToDate>false</LinksUpToDate>
  <CharactersWithSpaces>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126 02.05.2012</dc:title>
  <dc:subject/>
  <dc:creator>user</dc:creator>
  <cp:keywords/>
  <dc:description/>
  <cp:lastModifiedBy>user</cp:lastModifiedBy>
  <cp:revision>2</cp:revision>
  <dcterms:created xsi:type="dcterms:W3CDTF">2021-04-07T06:21:00Z</dcterms:created>
  <dcterms:modified xsi:type="dcterms:W3CDTF">2021-04-07T06:21:00Z</dcterms:modified>
</cp:coreProperties>
</file>