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103D56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﻿</w:t>
      </w:r>
    </w:p>
    <w:p w:rsidR="00000000" w:rsidRDefault="00103D56">
      <w:pPr>
        <w:shd w:val="clear" w:color="auto" w:fill="FFFFFF"/>
        <w:jc w:val="center"/>
        <w:divId w:val="1039863102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Постановление</w:t>
      </w:r>
    </w:p>
    <w:p w:rsidR="00000000" w:rsidRDefault="00103D56">
      <w:pPr>
        <w:shd w:val="clear" w:color="auto" w:fill="FFFFFF"/>
        <w:jc w:val="center"/>
        <w:divId w:val="1039863102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Президента Республики Узбекистан</w:t>
      </w:r>
    </w:p>
    <w:p w:rsidR="00000000" w:rsidRDefault="00103D56">
      <w:pPr>
        <w:shd w:val="clear" w:color="auto" w:fill="FFFFFF"/>
        <w:jc w:val="center"/>
        <w:divId w:val="713622062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>О ПРОГРАММЕ ДАЛЬНЕЙШЕЙ МОДЕРНИЗАЦИИ ТЕХНИЧЕСКОГО И ТЕХНОЛОГИЧЕСКОго ПЕРЕВООРУЖЕНИЯ СЕЛЬСКОХОЗЯЙСТВЕННОГО ПРОИЗВОДСТВА НА 2012 — 2016 ГОДЫ</w:t>
      </w:r>
    </w:p>
    <w:p w:rsidR="00000000" w:rsidRDefault="00103D56">
      <w:pPr>
        <w:shd w:val="clear" w:color="auto" w:fill="FFFFFF"/>
        <w:jc w:val="center"/>
        <w:divId w:val="859122032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[Извлечение]</w:t>
      </w:r>
    </w:p>
    <w:p w:rsidR="00000000" w:rsidRDefault="00103D56">
      <w:pPr>
        <w:shd w:val="clear" w:color="auto" w:fill="FFFFFF"/>
        <w:ind w:firstLine="851"/>
        <w:jc w:val="both"/>
        <w:divId w:val="1035153999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noProof/>
          <w:color w:val="800080"/>
          <w:sz w:val="22"/>
          <w:szCs w:val="22"/>
        </w:rPr>
        <w:drawing>
          <wp:inline distT="0" distB="0" distL="0" distR="0">
            <wp:extent cx="304800" cy="304800"/>
            <wp:effectExtent l="0" t="0" r="0" b="0"/>
            <wp:docPr id="1" name="Рисунок 1" descr="C:\image\favic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mage\favicon.gif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i/>
          <w:iCs/>
          <w:color w:val="800080"/>
          <w:sz w:val="22"/>
          <w:szCs w:val="22"/>
        </w:rPr>
        <w:t> Комментарий LexU</w:t>
      </w:r>
      <w:r>
        <w:rPr>
          <w:rFonts w:eastAsia="Times New Roman"/>
          <w:i/>
          <w:iCs/>
          <w:color w:val="800080"/>
          <w:sz w:val="22"/>
          <w:szCs w:val="22"/>
        </w:rPr>
        <w:t>z</w:t>
      </w:r>
    </w:p>
    <w:p w:rsidR="00000000" w:rsidRDefault="00103D56">
      <w:pPr>
        <w:shd w:val="clear" w:color="auto" w:fill="FFFFFF"/>
        <w:ind w:firstLine="851"/>
        <w:jc w:val="both"/>
        <w:divId w:val="1744064441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 xml:space="preserve">Настоящее постановление утратило силу в соответствии с </w:t>
      </w:r>
      <w:hyperlink r:id="rId5" w:anchor="5022862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Указом 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Президента Республики Узбекистан от 27 сентября 20</w:t>
      </w:r>
      <w:r>
        <w:rPr>
          <w:rFonts w:eastAsia="Times New Roman"/>
          <w:i/>
          <w:iCs/>
          <w:color w:val="800080"/>
          <w:sz w:val="22"/>
          <w:szCs w:val="22"/>
        </w:rPr>
        <w:t>20 года № УП-6075 «О мерах по улучшению деловой среды в стране путем внедрения системы пересмотра утративших свою актуальность актов законодательства».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В целях кардинального повышения уровня оснащения сельского хозяйства и перерабатывающих отраслей промышл</w:t>
      </w:r>
      <w:r>
        <w:rPr>
          <w:rFonts w:eastAsia="Times New Roman"/>
          <w:color w:val="000000"/>
        </w:rPr>
        <w:t>енности современной высокопроизводительной, отвечающей мировым требованиям и стандартам сельскохозяйственной техникой и технологическим оборудованием отечественного производства, широкого привлечения для модернизации, технического и технологического обновл</w:t>
      </w:r>
      <w:r>
        <w:rPr>
          <w:rFonts w:eastAsia="Times New Roman"/>
          <w:color w:val="000000"/>
        </w:rPr>
        <w:t>ения предприятий сельскохозяйственного машиностроения иностранных инвестиций, прежде всего прямых инвестиций ведущих зарубежных компаний: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Одобрить разработанную Министерством сельского и водного хозяйства Республики Узбекистан совместно с Министерством </w:t>
      </w:r>
      <w:r>
        <w:rPr>
          <w:rFonts w:eastAsia="Times New Roman"/>
          <w:color w:val="000000"/>
        </w:rPr>
        <w:t>экономики, Министерством финансов. АЛК «Узсельхозмашлизинг», Ассоциацией «Узагромашсервис». предприятиями сельскохозяйственного машиностроения Программу дальнейшей модернизации, технического и технологического перевооружения сельскохозяйственного производс</w:t>
      </w:r>
      <w:r>
        <w:rPr>
          <w:rFonts w:eastAsia="Times New Roman"/>
          <w:color w:val="000000"/>
        </w:rPr>
        <w:t>тва на 2012 — 2016 годы, включающую: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прогнозные параметры производства и обновления основных видов сельскохозяйственной техники отечественного производства в 2012 — 2016 годах согласно приложению № 1</w:t>
      </w:r>
      <w:hyperlink r:id="rId6" w:history="1">
        <w:r>
          <w:rPr>
            <w:rFonts w:eastAsia="Times New Roman"/>
            <w:color w:val="008080"/>
          </w:rPr>
          <w:t>*</w:t>
        </w:r>
      </w:hyperlink>
      <w:r>
        <w:rPr>
          <w:rFonts w:eastAsia="Times New Roman"/>
          <w:color w:val="000000"/>
        </w:rPr>
        <w:t>;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>*Приложение № 1 не приводится.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перечни инвестиционных проектов по организации производства новых видов сельскохозяйственной и мелиоративной техники, транспортных средств и технологического оборудования по производству и переработке сельскохозяйственной про</w:t>
      </w:r>
      <w:r>
        <w:rPr>
          <w:rFonts w:eastAsia="Times New Roman"/>
          <w:color w:val="000000"/>
        </w:rPr>
        <w:t>дукции в 2012 — 2016 годах согласно приложениям №№ 2 и 3</w:t>
      </w:r>
      <w:hyperlink r:id="rId7" w:history="1">
        <w:r>
          <w:rPr>
            <w:rFonts w:eastAsia="Times New Roman"/>
            <w:color w:val="008080"/>
          </w:rPr>
          <w:t>*</w:t>
        </w:r>
      </w:hyperlink>
      <w:r>
        <w:rPr>
          <w:rFonts w:eastAsia="Times New Roman"/>
          <w:color w:val="000000"/>
        </w:rPr>
        <w:t>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>*Приложения №№ 2 и 3 не приводятся.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Комплексу Кабинета Министров по вопросам развития машиностроения, электротехнической и авиационной промышленности,</w:t>
      </w:r>
      <w:r>
        <w:rPr>
          <w:rFonts w:eastAsia="Times New Roman"/>
          <w:color w:val="000000"/>
        </w:rPr>
        <w:t xml:space="preserve"> стандартизации продукции (Розукулов У.У.), предприятиям сельскохозяйственного машиностроения совместно с заинтересованными министерствами, ведомствами и коммерческими банками обеспечить своевременное осуществление всех этапов реализации инвестиционных про</w:t>
      </w:r>
      <w:r>
        <w:rPr>
          <w:rFonts w:eastAsia="Times New Roman"/>
          <w:color w:val="000000"/>
        </w:rPr>
        <w:t>ектов, предусмотренных приложениями №№ 2 и 3, включая разработку и экспертизу проектной документации, выполнение строительно-монтажных работ и ввод мощностей в эксплуатацию.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Образовать Межведомственную комиссию по координации работ и оперативному решени</w:t>
      </w:r>
      <w:r>
        <w:rPr>
          <w:rFonts w:eastAsia="Times New Roman"/>
          <w:color w:val="000000"/>
        </w:rPr>
        <w:t>ю вопросов по обеспечению реализации Программы дальнейшей модернизации, технического и технологического перевооружения сельскохозяйственного производства на 2012 — 2016 годы в составе согласно приложению № 4</w:t>
      </w:r>
      <w:hyperlink r:id="rId8" w:history="1">
        <w:r>
          <w:rPr>
            <w:rFonts w:eastAsia="Times New Roman"/>
            <w:color w:val="008080"/>
          </w:rPr>
          <w:t>*</w:t>
        </w:r>
      </w:hyperlink>
      <w:r>
        <w:rPr>
          <w:rFonts w:eastAsia="Times New Roman"/>
          <w:color w:val="000000"/>
        </w:rPr>
        <w:t>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>*Приложение № 4 не приводится.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Межведомственной комиссии (Розукулов У.У.):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совместно с Министерством внешних экономических связей, инвестиций и торговли Республики Узбекистан ежегодно до 1 сентября обеспечивать проведение выставок всех видов и типов сельс</w:t>
      </w:r>
      <w:r>
        <w:rPr>
          <w:rFonts w:eastAsia="Times New Roman"/>
          <w:color w:val="000000"/>
        </w:rPr>
        <w:t xml:space="preserve">кохозяйственной техники, согласно приложениям №№ 1 и 2 к настоящему постановлению, и по их результатам в срок до 15 сентября вносить в Кабинет Министров </w:t>
      </w:r>
      <w:r>
        <w:rPr>
          <w:rFonts w:eastAsia="Times New Roman"/>
          <w:color w:val="000000"/>
        </w:rPr>
        <w:lastRenderedPageBreak/>
        <w:t>предложения по отбору для производства и поставок сельскому хозяйству современных и эффективных типов т</w:t>
      </w:r>
      <w:r>
        <w:rPr>
          <w:rFonts w:eastAsia="Times New Roman"/>
          <w:color w:val="000000"/>
        </w:rPr>
        <w:t>ехники, соответствующих наилучшим мировым образцам и отвечающих международным требованиям и стандартам;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в двухмесячный срок внести в Кабинет Министров предложения по созданию специализированного конструкторского бюро по новейшей сельскохозяйственной техник</w:t>
      </w:r>
      <w:r>
        <w:rPr>
          <w:rFonts w:eastAsia="Times New Roman"/>
          <w:color w:val="000000"/>
        </w:rPr>
        <w:t>е, при этом имея в виду специфические особенности сельскохозяйственного производства в республике и требования, предъявляемые к почвообрабатывающей, посадочной, уборочной и обслуживающей технике в ведущих отраслях сельского хозяйства таких, как хлопководст</w:t>
      </w:r>
      <w:r>
        <w:rPr>
          <w:rFonts w:eastAsia="Times New Roman"/>
          <w:color w:val="000000"/>
        </w:rPr>
        <w:t>во, кормопроизводство, овощеводство, садоводство и виноградарство.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Разрешить Межведомственной комиссии (Розукулов У.У.) вносить, по совместному представлению Министерства сельского и водного хозяйства, Министерства экономики, Министерства финансов Республи</w:t>
      </w:r>
      <w:r>
        <w:rPr>
          <w:rFonts w:eastAsia="Times New Roman"/>
          <w:color w:val="000000"/>
        </w:rPr>
        <w:t>ки Узбекистан и предприятий сельскохозяйственного машиностроения, уточнения и дополнения в Программу, имея в виду возможные изменения объемов производства и закупок сельскохозяйственной и мелиоративной техники, а также сроков реализации инвестиционных прое</w:t>
      </w:r>
      <w:r>
        <w:rPr>
          <w:rFonts w:eastAsia="Times New Roman"/>
          <w:color w:val="000000"/>
        </w:rPr>
        <w:t>ктов в соответствии с конъюнктурой рынка и развитием технологий сельскохозяйственного производства.</w:t>
      </w:r>
    </w:p>
    <w:p w:rsidR="00000000" w:rsidRDefault="00103D56">
      <w:pPr>
        <w:shd w:val="clear" w:color="auto" w:fill="FFFFFF"/>
        <w:ind w:firstLine="851"/>
        <w:jc w:val="both"/>
        <w:divId w:val="12387756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9" w:anchor="2018784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4 утратил силу </w:t>
      </w:r>
      <w:hyperlink r:id="rId10" w:anchor="4648266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Указом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Президента Республики Узбекистан от 12 декабря 2019 года № УП-5893 — Национальная база данных законодательства, 13.12.2019 г., № 06/19/5893/4150)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Установить порядок, в соответствии с которым:</w:t>
      </w:r>
    </w:p>
    <w:p w:rsidR="00000000" w:rsidRDefault="00103D56">
      <w:pPr>
        <w:shd w:val="clear" w:color="auto" w:fill="FFFFFF"/>
        <w:ind w:firstLine="851"/>
        <w:jc w:val="both"/>
        <w:divId w:val="266086701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11" w:anchor="2018788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(абзац второй пункта 5 исключен </w:t>
      </w:r>
      <w:hyperlink r:id="rId12" w:anchor="3888383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постановлением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 xml:space="preserve">Президента Республики Узбекистан от 28 </w:t>
      </w:r>
      <w:r>
        <w:rPr>
          <w:rFonts w:eastAsia="Times New Roman"/>
          <w:i/>
          <w:iCs/>
          <w:color w:val="800000"/>
          <w:sz w:val="22"/>
          <w:szCs w:val="22"/>
        </w:rPr>
        <w:t>августа 2018 года № ПП-3922 — Национальная база данных законодательства, 30.08.2018 г., № 07/18/3922/1814)</w:t>
      </w:r>
    </w:p>
    <w:p w:rsidR="00000000" w:rsidRDefault="00103D56">
      <w:pPr>
        <w:shd w:val="clear" w:color="auto" w:fill="FFFFFF"/>
        <w:ind w:firstLine="851"/>
        <w:jc w:val="both"/>
        <w:divId w:val="634605167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13" w:anchor="2018789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(абзац третий пункта 5 исключен </w:t>
      </w:r>
      <w:hyperlink r:id="rId14" w:anchor="3888383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постановлением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Президента Республики Узбекистан от 28 августа 2018 года № ПП-3922 — Национальная база данных законодательства, 30.08.2018 г., № 07/18/3922/1814)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приобретение сельскохозяйственной техники на лизинговой основе с использованием средств Фонда государственного стимулирования оснащения села сельскохозяйственной техникой при Министерстве финансов Республики Узбекистан осуществляется на условиях оплаты в с</w:t>
      </w:r>
      <w:r>
        <w:rPr>
          <w:rFonts w:eastAsia="Times New Roman"/>
          <w:color w:val="000000"/>
        </w:rPr>
        <w:t>оответствии с приложением № 5</w:t>
      </w:r>
      <w:hyperlink r:id="rId15" w:history="1">
        <w:r>
          <w:rPr>
            <w:rFonts w:eastAsia="Times New Roman"/>
            <w:color w:val="008080"/>
          </w:rPr>
          <w:t>*</w:t>
        </w:r>
      </w:hyperlink>
      <w:r>
        <w:rPr>
          <w:rFonts w:eastAsia="Times New Roman"/>
          <w:color w:val="000000"/>
        </w:rPr>
        <w:t>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>*Приложение № 5 не приводится.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Кабинету Министров в месячный срок утвердить </w:t>
      </w:r>
      <w:hyperlink r:id="rId16" w:anchor="2033847" w:history="1">
        <w:r>
          <w:rPr>
            <w:rFonts w:eastAsia="Times New Roman"/>
            <w:color w:val="008080"/>
          </w:rPr>
          <w:t xml:space="preserve">Положение </w:t>
        </w:r>
      </w:hyperlink>
      <w:r>
        <w:rPr>
          <w:rFonts w:eastAsia="Times New Roman"/>
          <w:color w:val="000000"/>
        </w:rPr>
        <w:t>о порядке проведения ежегодной дого</w:t>
      </w:r>
      <w:r>
        <w:rPr>
          <w:rFonts w:eastAsia="Times New Roman"/>
          <w:color w:val="000000"/>
        </w:rPr>
        <w:t>ворной кампании на приобретение сельскохозяйственной техники на основе определения потребности и необходимого объема закупок сельскохозяйственной техники по различным источникам финансирования с учетом размещения сельскохозяйственных культур, посевных площ</w:t>
      </w:r>
      <w:r>
        <w:rPr>
          <w:rFonts w:eastAsia="Times New Roman"/>
          <w:color w:val="000000"/>
        </w:rPr>
        <w:t>адей и объемов механизированных работ.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6. Возложить на Председателя Совета Министров Республики Каракалпакстан, хокимов областей и районов персональную ответственность за своевременную и качественную организацию договорной кампании, а также заключение дого</w:t>
      </w:r>
      <w:r>
        <w:rPr>
          <w:rFonts w:eastAsia="Times New Roman"/>
          <w:color w:val="000000"/>
        </w:rPr>
        <w:t>воров на приобретение запасных частей и оказание услуг по сервисному обслуживанию сельскохозяйственной техники.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7. Предприятиям сельскохозяйственного машиностроения при формировании цен на выпускаемую продукцию предусматривать расходы на финансирование нау</w:t>
      </w:r>
      <w:r>
        <w:rPr>
          <w:rFonts w:eastAsia="Times New Roman"/>
          <w:color w:val="000000"/>
        </w:rPr>
        <w:t>чно-исследовательских и опытно-конструкторских работ в размере 1 процента от себестоимости реализуемой продукции с дальнейшим аккумулированием на отдельных счетах предприятий и использованием данных средств в установленном законодательством порядке по согл</w:t>
      </w:r>
      <w:r>
        <w:rPr>
          <w:rFonts w:eastAsia="Times New Roman"/>
          <w:color w:val="000000"/>
        </w:rPr>
        <w:t>асованию с соответствующими органами управления предприятий.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8. Освободить сроком на 5 лет предприятия сельскохозяйственного машиностроения при освоении ими производства новых видов техники, комплектующих узлов и деталей к ним в рамках реализации инвестици</w:t>
      </w:r>
      <w:r>
        <w:rPr>
          <w:rFonts w:eastAsia="Times New Roman"/>
          <w:color w:val="000000"/>
        </w:rPr>
        <w:t xml:space="preserve">онных проектов, предусмотренных приложением № 2 к </w:t>
      </w:r>
      <w:r>
        <w:rPr>
          <w:rFonts w:eastAsia="Times New Roman"/>
          <w:color w:val="000000"/>
        </w:rPr>
        <w:lastRenderedPageBreak/>
        <w:t>настоящему постановлению, в том числе на основе лицензионных соглашений с ведущими мировыми производителями, от: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налога на прибыль в части реализации ими новых видов техники, комплектующих узлов, деталей и </w:t>
      </w:r>
      <w:r>
        <w:rPr>
          <w:rFonts w:eastAsia="Times New Roman"/>
          <w:color w:val="000000"/>
        </w:rPr>
        <w:t>запасных частей к ней;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налога на имущество в части основных средств, используемых для производства новых видов техники, комплектующих узлов, деталей и запасных частей к ней.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9. Министерству сельского и водного хозяйства совместно с Министерством экономики,</w:t>
      </w:r>
      <w:r>
        <w:rPr>
          <w:rFonts w:eastAsia="Times New Roman"/>
          <w:color w:val="000000"/>
        </w:rPr>
        <w:t xml:space="preserve"> Министерством финансов, Министерством юстиции Республики Узбекистан, другими заинтересованными министерствами и ведомствами в месячный срок внести в Кабинет Министров: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комплексные мероприятия по обеспечению реализации Программы дальнейшей модернизации, те</w:t>
      </w:r>
      <w:r>
        <w:rPr>
          <w:rFonts w:eastAsia="Times New Roman"/>
          <w:color w:val="000000"/>
        </w:rPr>
        <w:t>хнического и технологического перевооружения сельскохозяйственного производства на 2012 — 2016 годы: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предложения об изменениях и дополнениях в законодательство, вытекающих из настоящего постановления.</w:t>
      </w:r>
    </w:p>
    <w:p w:rsidR="00000000" w:rsidRDefault="00103D56">
      <w:pPr>
        <w:shd w:val="clear" w:color="auto" w:fill="FFFFFF"/>
        <w:ind w:firstLine="851"/>
        <w:jc w:val="both"/>
        <w:divId w:val="103986310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10. Контроль за исполнением настоящего постановления во</w:t>
      </w:r>
      <w:r>
        <w:rPr>
          <w:rFonts w:eastAsia="Times New Roman"/>
          <w:color w:val="000000"/>
        </w:rPr>
        <w:t>зложить на Премьер-министра Республики Узбекистан Ш. М Мирзиёева.</w:t>
      </w:r>
    </w:p>
    <w:p w:rsidR="00000000" w:rsidRDefault="00103D56">
      <w:pPr>
        <w:shd w:val="clear" w:color="auto" w:fill="FFFFFF"/>
        <w:jc w:val="right"/>
        <w:divId w:val="420444959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Президент Республики Узбекистан И. КАРИМОВ</w:t>
      </w:r>
    </w:p>
    <w:p w:rsidR="00000000" w:rsidRDefault="00103D56">
      <w:pPr>
        <w:shd w:val="clear" w:color="auto" w:fill="FFFFFF"/>
        <w:jc w:val="center"/>
        <w:divId w:val="52656828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г. Ташкент,</w:t>
      </w:r>
    </w:p>
    <w:p w:rsidR="00000000" w:rsidRDefault="00103D56">
      <w:pPr>
        <w:shd w:val="clear" w:color="auto" w:fill="FFFFFF"/>
        <w:jc w:val="center"/>
        <w:divId w:val="578709638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21 мая 2012 г.,</w:t>
      </w:r>
    </w:p>
    <w:p w:rsidR="00000000" w:rsidRDefault="00103D56">
      <w:pPr>
        <w:shd w:val="clear" w:color="auto" w:fill="FFFFFF"/>
        <w:jc w:val="center"/>
        <w:divId w:val="1993677527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№ ПП-1758.</w:t>
      </w:r>
    </w:p>
    <w:p w:rsidR="00000000" w:rsidRDefault="00103D56">
      <w:pPr>
        <w:shd w:val="clear" w:color="auto" w:fill="FFFFFF"/>
        <w:divId w:val="1039863102"/>
        <w:rPr>
          <w:rFonts w:eastAsia="Times New Roman"/>
        </w:rPr>
      </w:pPr>
    </w:p>
    <w:p w:rsidR="00103D56" w:rsidRDefault="00103D56">
      <w:pPr>
        <w:shd w:val="clear" w:color="auto" w:fill="FFFFFF"/>
        <w:jc w:val="center"/>
        <w:divId w:val="1172335398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(Ведомости палат Олий Мажлиса Республики Узбекистан, 2012 г., № 5, ст. 139; 2016 г., № 46, ст. 527, № 47, </w:t>
      </w:r>
      <w:r>
        <w:rPr>
          <w:rFonts w:eastAsia="Times New Roman"/>
          <w:i/>
          <w:iCs/>
          <w:color w:val="800000"/>
          <w:sz w:val="22"/>
          <w:szCs w:val="22"/>
        </w:rPr>
        <w:t>ст. 537; Национальная база данных законодательства, 30.08.2018 г., № 07/18/3922/1814; 13.12.2019 г., № 06/19/5893/4150)</w:t>
      </w:r>
    </w:p>
    <w:sectPr w:rsidR="00103D56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10616"/>
    <w:rsid w:val="00103D56"/>
    <w:rsid w:val="00F1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8908C-8A13-4872-A4BB-CE3C4E3F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863102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2062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20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6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44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7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6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5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49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828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9638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527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53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crollText(2019424)" TargetMode="External"/><Relationship Id="rId13" Type="http://schemas.openxmlformats.org/officeDocument/2006/relationships/hyperlink" Target="http://lex.uz/docs/2018685?ONDATE=21.05.2012%200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javascript:scrollText(2019423)" TargetMode="External"/><Relationship Id="rId12" Type="http://schemas.openxmlformats.org/officeDocument/2006/relationships/hyperlink" Target="http://lex.uz/docs/3888305?ONDATE=30.08.2018%200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lex.uz/docs/2032489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scrollText(2019422)" TargetMode="External"/><Relationship Id="rId11" Type="http://schemas.openxmlformats.org/officeDocument/2006/relationships/hyperlink" Target="http://lex.uz/docs/2018685?ONDATE=21.05.2012%2000" TargetMode="External"/><Relationship Id="rId5" Type="http://schemas.openxmlformats.org/officeDocument/2006/relationships/hyperlink" Target="http://lex.uz/docs/5019108?ONDATE=28.09.2020%2000" TargetMode="External"/><Relationship Id="rId15" Type="http://schemas.openxmlformats.org/officeDocument/2006/relationships/hyperlink" Target="javascript:scrollText(2019425)" TargetMode="External"/><Relationship Id="rId10" Type="http://schemas.openxmlformats.org/officeDocument/2006/relationships/hyperlink" Target="http://lex.uz/docs/4643199?ONDATE=13.12.2019%2000" TargetMode="External"/><Relationship Id="rId4" Type="http://schemas.openxmlformats.org/officeDocument/2006/relationships/image" Target="file:///C:\image\favicon.gif" TargetMode="External"/><Relationship Id="rId9" Type="http://schemas.openxmlformats.org/officeDocument/2006/relationships/hyperlink" Target="http://lex.uz/docs/2018685?ONDATE=21.05.2012%2000" TargetMode="External"/><Relationship Id="rId14" Type="http://schemas.openxmlformats.org/officeDocument/2006/relationships/hyperlink" Target="http://lex.uz/docs/3888305?ONDATE=30.08.2018%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ПП-1758 21.05.2012</vt:lpstr>
    </vt:vector>
  </TitlesOfParts>
  <Company>SPecialiST RePack</Company>
  <LinksUpToDate>false</LinksUpToDate>
  <CharactersWithSpaces>8919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ПП-1758 21.05.2012</dc:title>
  <dc:subject/>
  <dc:creator>user</dc:creator>
  <cp:keywords/>
  <dc:description/>
  <cp:lastModifiedBy>user</cp:lastModifiedBy>
  <cp:revision>2</cp:revision>
  <dcterms:created xsi:type="dcterms:W3CDTF">2021-04-06T05:47:00Z</dcterms:created>
  <dcterms:modified xsi:type="dcterms:W3CDTF">2021-04-06T05:47:00Z</dcterms:modified>
</cp:coreProperties>
</file>